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8D" w:rsidRDefault="00F32F8D" w:rsidP="00F32F8D">
      <w:pPr>
        <w:spacing w:before="0" w:after="0" w:line="240" w:lineRule="auto"/>
        <w:jc w:val="center"/>
        <w:outlineLvl w:val="0"/>
        <w:rPr>
          <w:rFonts w:eastAsia="Times New Roman" w:cs="Times New Roman"/>
          <w:b/>
          <w:bCs/>
          <w:kern w:val="36"/>
          <w:sz w:val="48"/>
          <w:szCs w:val="48"/>
        </w:rPr>
      </w:pPr>
      <w:r w:rsidRPr="00F32F8D">
        <w:rPr>
          <w:rFonts w:eastAsia="Times New Roman" w:cs="Times New Roman"/>
          <w:b/>
          <w:bCs/>
          <w:kern w:val="36"/>
          <w:sz w:val="48"/>
          <w:szCs w:val="48"/>
        </w:rPr>
        <w:t xml:space="preserve">Thông tư 22: Những phản hồi tích cực </w:t>
      </w:r>
    </w:p>
    <w:p w:rsidR="00F32F8D" w:rsidRPr="00F32F8D" w:rsidRDefault="00F32F8D" w:rsidP="00F32F8D">
      <w:pPr>
        <w:spacing w:before="0" w:after="0" w:line="240" w:lineRule="auto"/>
        <w:jc w:val="center"/>
        <w:outlineLvl w:val="0"/>
        <w:rPr>
          <w:rFonts w:eastAsia="Times New Roman" w:cs="Times New Roman"/>
          <w:b/>
          <w:bCs/>
          <w:kern w:val="36"/>
          <w:sz w:val="48"/>
          <w:szCs w:val="48"/>
        </w:rPr>
      </w:pPr>
      <w:r w:rsidRPr="00F32F8D">
        <w:rPr>
          <w:rFonts w:eastAsia="Times New Roman" w:cs="Times New Roman"/>
          <w:b/>
          <w:bCs/>
          <w:kern w:val="36"/>
          <w:sz w:val="48"/>
          <w:szCs w:val="48"/>
        </w:rPr>
        <w:t>từ phía giáo viên</w:t>
      </w:r>
    </w:p>
    <w:p w:rsidR="00F32F8D" w:rsidRPr="00F32F8D" w:rsidRDefault="00F32F8D" w:rsidP="00F32F8D">
      <w:pPr>
        <w:spacing w:before="0" w:after="0" w:line="240" w:lineRule="auto"/>
        <w:ind w:firstLine="720"/>
        <w:rPr>
          <w:rFonts w:eastAsia="Times New Roman" w:cs="Times New Roman"/>
          <w:sz w:val="24"/>
          <w:szCs w:val="24"/>
        </w:rPr>
      </w:pPr>
      <w:r w:rsidRPr="00F32F8D">
        <w:rPr>
          <w:rFonts w:eastAsia="Times New Roman" w:cs="Times New Roman"/>
          <w:sz w:val="24"/>
          <w:szCs w:val="24"/>
        </w:rPr>
        <w:t xml:space="preserve">Ngày 22/9/2016, Bộ trưởng Bộ Giáo dục và Đào tạo đã ký ban hành Thông tư 22 quy định đánh giá học sinh tiểu học trên cơ sở sửa đổi, bổ sung  một số điều của Thông tư 30 cho phù hợp với điều kiện thực tiễn. Với 13 điều được bổ sung, sửa đổi trong tổng số 20 điều của Thông tư 30, Thông tư 22 đã cơ bản khắc phục những bất cập của Thông tư 30 và nhận được sự phản hồi tích cực từ phía cán bộ quản lý và giáo viên tiểu học. </w:t>
      </w:r>
    </w:p>
    <w:p w:rsidR="00F32F8D" w:rsidRPr="00F32F8D" w:rsidRDefault="00F32F8D" w:rsidP="00F32F8D">
      <w:pPr>
        <w:shd w:val="clear" w:color="auto" w:fill="FAFAFA"/>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Thông tư 30 của Bộ Giáo dục và Đào tạo về đánh giá học sinh tiểu học được nhận định là mang theo tinh thần đổi mới mạnh mẽ, giàu tính nhân văn, đánh giá học sinh cấp tiểu học một cách toàn diện hơn và giảm bớt áp lực về ganh đua điểm số. Thế nhưng, sau hơn 2 năm thực hiện, Thông tư cũng bộc lộ một số bất cập, nhất là đã tạo rất nhiều áp lực đối với giáo viên tiểu học trong việc đánh giá, nhận xét học sinh. Đánh giá chất lượng học sinh, Thông tư 30 chỉ có 2 mức là hoàn thành và chưa hoàn thành. Cách đánh giá này, được xem là “cào bằng” bởi gần như 100% học sinh ở các trường cuối năm học đều đạt mức hoàn thành. Nhiều giáo viên bày tỏ, cách đánh giá như vậy sẽ nặng về định tính, không khơi dậy tinh thần phấn đấu và nỗ lực của học sinh, nhiều em bằng lòng với kết quả hiện tại mà ít chịu nỗ lực, vươn lên trong học tập. </w:t>
      </w:r>
    </w:p>
    <w:p w:rsidR="00F32F8D" w:rsidRPr="00F32F8D" w:rsidRDefault="00F32F8D" w:rsidP="00F32F8D">
      <w:pPr>
        <w:shd w:val="clear" w:color="auto" w:fill="FAFAFA"/>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Do vậy, Thông tư 22 sẽ khắc phục bất cập bằng 3 mức đánh giá: Hoàn thành tốt, hoàn thành và chưa hoàn thành. Theo Bộ Giáo dục và Đào tạo, xét về mặt tâm lý tiếp nhận, 3 mức này nhìn nhận rõ ràng hơn kết quả phấn đấu của học sinh, phụ huynh sẽ nắm bắt rõ hơn mức độ đạt được của con mình.</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Pr>
          <w:rFonts w:eastAsia="Times New Roman" w:cs="Times New Roman"/>
          <w:kern w:val="36"/>
          <w:sz w:val="23"/>
          <w:szCs w:val="23"/>
        </w:rPr>
        <w:t>Q</w:t>
      </w:r>
      <w:r w:rsidRPr="00F32F8D">
        <w:rPr>
          <w:rFonts w:eastAsia="Times New Roman" w:cs="Times New Roman"/>
          <w:kern w:val="36"/>
          <w:sz w:val="23"/>
          <w:szCs w:val="23"/>
        </w:rPr>
        <w:t>uá trình đánh giá thường xuyên, đến giữa kỳ và cuối mỗi học kỳ, lượng hóa mỗi năng lực, phẩm chất thành ba mức: Tốt, Đạt, Cần cố gắng. Nhiều ý kiến của giáo viên cho rằng với các mức này, cha mẹ học sinh có thể xác định được mức độ hình thành, phát triển năng lực, phẩm chất của con em mình sau một thời gian học tập, rèn luyện. Từ đó giáo viên, nhà trường và phụ huynh có những giải pháp kịp thời giúp đỡ học sinh khắc phục hạn chế, phát huy những điểm tích cực để học sinh ngày một tiến bộ hơn.</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Nhận xét về những thay đổi của Thông tư 22 so với Thông tư 30 của Bộ Giáo dục và Đào tạo, cô giáo Phùng Thị Thúy, Hiệu trưởng trường Tiểu học Thị trấn Nam Sách cho biết: </w:t>
      </w:r>
      <w:r w:rsidRPr="00F32F8D">
        <w:rPr>
          <w:rFonts w:eastAsia="Times New Roman" w:cs="Times New Roman"/>
          <w:i/>
          <w:iCs/>
          <w:kern w:val="36"/>
          <w:sz w:val="23"/>
        </w:rPr>
        <w:t>“Chúng tôi rất phấn khởi sau khi Bộ Giáo dục và Đào tạo ban hành Thông tư 22 trên cơ sở kế thừa những ưu điểm và khắc phục những tồn tại của Thông tư 30. Đến nay, tập thể sư phạm nhà trường đã nắm được những thông tin cơ bản về Thông tư. Thời gian tới, nhà trường sẽ tổ chức cuộc họp trao đổi với phụ huynh học sinh về những điểm mới trong Thông tư để phụ huynh nắm rõ, cùng phối hợp với nhà trường trong công tác chăm lo việc học tập của con em. Chúng tôi tin tưởng rằng Thông tư sẽ góp phần nâng cao chất lượng giáo dục, đồng thời gắn kết chặt chẽ hơn nữa mối quan hệ giữa nhà trường, giáo viên và phụ huynh trong các hoạt động giáo dục”</w:t>
      </w:r>
      <w:r w:rsidRPr="00F32F8D">
        <w:rPr>
          <w:rFonts w:eastAsia="Times New Roman" w:cs="Times New Roman"/>
          <w:kern w:val="36"/>
          <w:sz w:val="23"/>
          <w:szCs w:val="23"/>
        </w:rPr>
        <w:t>.</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Chia sẻ về cách đánh giá học sinh theo Thông tư 22, cô giáo Nguyễn Thị Kim Thoa, Phó Hiệu trường trường Tiểu học Hồng Phong, Nam Sách cho biết: </w:t>
      </w:r>
      <w:r w:rsidRPr="00F32F8D">
        <w:rPr>
          <w:rFonts w:eastAsia="Times New Roman" w:cs="Times New Roman"/>
          <w:i/>
          <w:iCs/>
          <w:kern w:val="36"/>
          <w:sz w:val="23"/>
        </w:rPr>
        <w:t xml:space="preserve">“Nếu trước kia chỉ có 2 mức đánh giá học sinh là  hoàn thành và chưa hoàn thành, khiến cho cả học sinh và phụ huynh hiểu chung chung và chưa phát </w:t>
      </w:r>
      <w:r w:rsidRPr="00F32F8D">
        <w:rPr>
          <w:rFonts w:eastAsia="Times New Roman" w:cs="Times New Roman"/>
          <w:i/>
          <w:iCs/>
          <w:kern w:val="36"/>
          <w:sz w:val="23"/>
        </w:rPr>
        <w:lastRenderedPageBreak/>
        <w:t>huy được hết năng lực của học sinh. Đến nay, các mức được chia nhỏ, cụ thể hóa sẽ thuận lợi hơn cho giáo viên trong việc đánh giá đúng và sát năng lực thực tế của học sinh”.</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Theo quy định trong Thông tư 22, sổ theo dõi chất lượng giáo dục sẽ được thay thế bằng bảng tổng hợp kết quả đánh giá giáo dục, ngoài ra không có thêm một loại sổ sách nào khác. Giáo viên được trao quyền chủ động theo dõi sự tiến bộ của học sinh, thầy cô có thể ghi chép những lưu ý của mình với những học sinh có tiến bộ nổi trội hoặc có nội dung chưa hoàn thành để tự mình nắm bắt thông tin và sử dụng khi cần.</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Qua trao đổi với các giáo viên đang trực tiếp giảng dạy bậc tiểu học, đa số đều đồng tình ủng hộ với những sửa đổi, bổ sung của Bộ: </w:t>
      </w:r>
      <w:r w:rsidRPr="00F32F8D">
        <w:rPr>
          <w:rFonts w:eastAsia="Times New Roman" w:cs="Times New Roman"/>
          <w:i/>
          <w:iCs/>
          <w:kern w:val="36"/>
          <w:sz w:val="23"/>
        </w:rPr>
        <w:t>“Giáo viên chúng tôi rất vui khi Bộ ban hành Thông tư 22. Công tác hồ sơ sổ sách của giáo viên đã được giảm tải đáng kể. Thay vì có 5 loại như trước đây, nay chỉ còn có học bạ và bảng tổng hợp kết quả đánh giá giáo dục của các lớp.Việc khen thưởng học sinh cũng đã được Thông tư 22 quy định rõ hơn.  Điều này giúp cho giáo viên và nhà trường thuận lợi hơn trong vấn đề khen thưởng mà vẫn đảm bảo yêu cầu, không gây áp lực cho học sinh, phụ huynh và hạn chế bệnh thành tích trong giáo dục”</w:t>
      </w:r>
      <w:r w:rsidRPr="00F32F8D">
        <w:rPr>
          <w:rFonts w:eastAsia="Times New Roman" w:cs="Times New Roman"/>
          <w:kern w:val="36"/>
          <w:sz w:val="23"/>
          <w:szCs w:val="23"/>
        </w:rPr>
        <w:t>.</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Đáng chú ý, theo quy định trong Thông tư  22, học sinh lớp 4, lớp 5 sẽ có thêm bài kiểm tra giữa học kỳ môn Toán và Tiếng Việt. Bài kiểm tra được giáo viên sửa lỗi, nhận xét, cho điểm theo thang 10 điểm, không cho điểm 0, không cho điểm thập phân và được trả lại cho học sinh. Điểm của bài kiểm tra định kỳ không dùng để so sánh đánh giá học sinh này với học sinh khác. </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Nói về vấn đề này, cô Nguyễn Thị Dịu, tổ trưởng tổ chuyên môn lớp 4, lớp 5, trường Tiểu học Thị trấn Nam Sách cho rằng: </w:t>
      </w:r>
      <w:r w:rsidRPr="00F32F8D">
        <w:rPr>
          <w:rFonts w:eastAsia="Times New Roman" w:cs="Times New Roman"/>
          <w:i/>
          <w:iCs/>
          <w:kern w:val="36"/>
          <w:sz w:val="23"/>
        </w:rPr>
        <w:t>“Việc có thêm bài kiểm tra không làm tăng thêm áp lực học hành cho học sinh. Trái lại đó còn là động lực, động viên học sinh học tập tốt hơn, giáo viên có thể định lượng rõ hơn về năng lực học sinh. Đồng thời giúp học sinh cuối cấp dần quen với cách đánh giá theo điểm ở cấp 2”</w:t>
      </w:r>
      <w:r w:rsidRPr="00F32F8D">
        <w:rPr>
          <w:rFonts w:eastAsia="Times New Roman" w:cs="Times New Roman"/>
          <w:kern w:val="36"/>
          <w:sz w:val="23"/>
          <w:szCs w:val="23"/>
        </w:rPr>
        <w:t>.</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 xml:space="preserve">Theo Bộ GD&amp;ĐT, Thông tư 22 sẽ bắt đầu được triển khai từ ngày 6/11/2016. Khi Thông tư 22 có hiệu lực, việc đánh giá học sinh tiểu học sẽ được thực hiện theo các quy định của Thông tư 30 và những sửa đổi, bổ sung được quy định trong Thông tư 22, thể hiện trong văn bản hợp nhất số 03 ngày 28/9/2016 về đánh giá học sinh tiểu học của Bộ GD&amp;ĐT. Hiện tại, Sở GD&amp;ĐT đã xây dựng kế hoạch phối hợp với trường Cao đẳng Hải Dương tổ chức tập huấn, bồi dưỡng, cán bộ giáo viên tiểu học trên địa bàn toàn tỉnh. Đồng thời chỉ đạo các phòng GD&amp;ĐT hướng dẫn các trường tổ chức cho cán bộ quản lí, giáo viên thảo luận và đề xuất các vấn đề còn băn khoăn, chưa rõ trong quá trình nghiên cứu Thông tư. </w:t>
      </w:r>
    </w:p>
    <w:p w:rsidR="00F32F8D" w:rsidRPr="00F32F8D" w:rsidRDefault="00F32F8D" w:rsidP="00F32F8D">
      <w:pPr>
        <w:spacing w:before="100" w:beforeAutospacing="1" w:after="100" w:afterAutospacing="1"/>
        <w:ind w:firstLine="720"/>
        <w:outlineLvl w:val="0"/>
        <w:rPr>
          <w:rFonts w:eastAsia="Times New Roman" w:cs="Times New Roman"/>
          <w:b/>
          <w:bCs/>
          <w:kern w:val="36"/>
          <w:sz w:val="48"/>
          <w:szCs w:val="48"/>
        </w:rPr>
      </w:pPr>
      <w:r w:rsidRPr="00F32F8D">
        <w:rPr>
          <w:rFonts w:eastAsia="Times New Roman" w:cs="Times New Roman"/>
          <w:kern w:val="36"/>
          <w:sz w:val="23"/>
          <w:szCs w:val="23"/>
        </w:rPr>
        <w:t>Hy vọng, với sự phản hồi tích cực từ phía cán bộ quản lý, giáo viên và sự chuẩn bị tích cực của Bộ GD&amp;ĐT, Sở GD&amp;ĐT và các đơn vị, Thông tư  22 thực sự mang lại diện mạo mới cho giáo dục tiểu học, góp phần tăng niềm tin của xã hội vào những chủ trương đổi mới của ngành Giáo dục.</w:t>
      </w:r>
    </w:p>
    <w:p w:rsidR="004C7A31" w:rsidRDefault="004C7A31"/>
    <w:sectPr w:rsidR="004C7A31" w:rsidSect="00F32F8D">
      <w:pgSz w:w="11907" w:h="16840" w:code="9"/>
      <w:pgMar w:top="709" w:right="850" w:bottom="709" w:left="1276"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F32F8D"/>
    <w:rsid w:val="004C7A31"/>
    <w:rsid w:val="004E5DF0"/>
    <w:rsid w:val="006C10C7"/>
    <w:rsid w:val="00982DFD"/>
    <w:rsid w:val="00F32F8D"/>
    <w:rsid w:val="00F33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40" w:after="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31"/>
  </w:style>
  <w:style w:type="paragraph" w:styleId="Heading1">
    <w:name w:val="heading 1"/>
    <w:basedOn w:val="Normal"/>
    <w:link w:val="Heading1Char"/>
    <w:uiPriority w:val="9"/>
    <w:qFormat/>
    <w:rsid w:val="00F32F8D"/>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F8D"/>
    <w:rPr>
      <w:rFonts w:eastAsia="Times New Roman" w:cs="Times New Roman"/>
      <w:b/>
      <w:bCs/>
      <w:kern w:val="36"/>
      <w:sz w:val="48"/>
      <w:szCs w:val="48"/>
    </w:rPr>
  </w:style>
  <w:style w:type="paragraph" w:styleId="NormalWeb">
    <w:name w:val="Normal (Web)"/>
    <w:basedOn w:val="Normal"/>
    <w:uiPriority w:val="99"/>
    <w:semiHidden/>
    <w:unhideWhenUsed/>
    <w:rsid w:val="00F32F8D"/>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F32F8D"/>
    <w:rPr>
      <w:i/>
      <w:iCs/>
    </w:rPr>
  </w:style>
  <w:style w:type="paragraph" w:styleId="BalloonText">
    <w:name w:val="Balloon Text"/>
    <w:basedOn w:val="Normal"/>
    <w:link w:val="BalloonTextChar"/>
    <w:uiPriority w:val="99"/>
    <w:semiHidden/>
    <w:unhideWhenUsed/>
    <w:rsid w:val="00F32F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776764">
      <w:bodyDiv w:val="1"/>
      <w:marLeft w:val="0"/>
      <w:marRight w:val="0"/>
      <w:marTop w:val="0"/>
      <w:marBottom w:val="0"/>
      <w:divBdr>
        <w:top w:val="none" w:sz="0" w:space="0" w:color="auto"/>
        <w:left w:val="none" w:sz="0" w:space="0" w:color="auto"/>
        <w:bottom w:val="none" w:sz="0" w:space="0" w:color="auto"/>
        <w:right w:val="none" w:sz="0" w:space="0" w:color="auto"/>
      </w:divBdr>
      <w:divsChild>
        <w:div w:id="1934631936">
          <w:marLeft w:val="0"/>
          <w:marRight w:val="0"/>
          <w:marTop w:val="0"/>
          <w:marBottom w:val="0"/>
          <w:divBdr>
            <w:top w:val="none" w:sz="0" w:space="0" w:color="auto"/>
            <w:left w:val="none" w:sz="0" w:space="0" w:color="auto"/>
            <w:bottom w:val="none" w:sz="0" w:space="0" w:color="auto"/>
            <w:right w:val="none" w:sz="0" w:space="0" w:color="auto"/>
          </w:divBdr>
        </w:div>
        <w:div w:id="1560939450">
          <w:marLeft w:val="0"/>
          <w:marRight w:val="0"/>
          <w:marTop w:val="0"/>
          <w:marBottom w:val="0"/>
          <w:divBdr>
            <w:top w:val="none" w:sz="0" w:space="0" w:color="auto"/>
            <w:left w:val="none" w:sz="0" w:space="0" w:color="auto"/>
            <w:bottom w:val="none" w:sz="0" w:space="0" w:color="auto"/>
            <w:right w:val="none" w:sz="0" w:space="0" w:color="auto"/>
          </w:divBdr>
          <w:divsChild>
            <w:div w:id="793794922">
              <w:marLeft w:val="0"/>
              <w:marRight w:val="0"/>
              <w:marTop w:val="0"/>
              <w:marBottom w:val="0"/>
              <w:divBdr>
                <w:top w:val="none" w:sz="0" w:space="0" w:color="auto"/>
                <w:left w:val="none" w:sz="0" w:space="0" w:color="auto"/>
                <w:bottom w:val="none" w:sz="0" w:space="0" w:color="auto"/>
                <w:right w:val="none" w:sz="0" w:space="0" w:color="auto"/>
              </w:divBdr>
              <w:divsChild>
                <w:div w:id="770398940">
                  <w:marLeft w:val="0"/>
                  <w:marRight w:val="0"/>
                  <w:marTop w:val="0"/>
                  <w:marBottom w:val="0"/>
                  <w:divBdr>
                    <w:top w:val="none" w:sz="0" w:space="0" w:color="auto"/>
                    <w:left w:val="none" w:sz="0" w:space="0" w:color="auto"/>
                    <w:bottom w:val="none" w:sz="0" w:space="0" w:color="auto"/>
                    <w:right w:val="none" w:sz="0" w:space="0" w:color="auto"/>
                  </w:divBdr>
                </w:div>
                <w:div w:id="11682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 TAN HONG</dc:creator>
  <cp:lastModifiedBy>TH TAN HONG</cp:lastModifiedBy>
  <cp:revision>1</cp:revision>
  <dcterms:created xsi:type="dcterms:W3CDTF">2016-10-27T08:41:00Z</dcterms:created>
  <dcterms:modified xsi:type="dcterms:W3CDTF">2016-10-27T08:44:00Z</dcterms:modified>
</cp:coreProperties>
</file>